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F6" w:rsidRDefault="00087207" w:rsidP="00087207">
      <w:pPr>
        <w:pStyle w:val="ListeParagraf"/>
        <w:numPr>
          <w:ilvl w:val="0"/>
          <w:numId w:val="4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Çalışma alanında yer alan ortak temas yüzeyleri</w:t>
      </w:r>
      <w:r w:rsidR="00861BF6">
        <w:t>,</w:t>
      </w:r>
      <w:r>
        <w:t xml:space="preserve"> çalışma tezgahları</w:t>
      </w:r>
      <w:r w:rsidR="00861BF6">
        <w:t>,</w:t>
      </w:r>
      <w:r>
        <w:t xml:space="preserve"> deney masaları</w:t>
      </w:r>
      <w:r w:rsidR="00861BF6">
        <w:t>,</w:t>
      </w:r>
      <w:r>
        <w:t xml:space="preserve"> </w:t>
      </w:r>
      <w:r w:rsidR="00861BF6">
        <w:t>laboratuvar malzemeleri ve el</w:t>
      </w:r>
      <w:r>
        <w:t xml:space="preserve"> aletleri için ve benzeri</w:t>
      </w:r>
      <w:r w:rsidR="00861BF6">
        <w:t xml:space="preserve"> kullanım alanları</w:t>
      </w:r>
      <w:r>
        <w:t xml:space="preserve"> için kullanım şartları kullanım sıklığı kullanıcı sayısı ve benzeri kriterlerine göre </w:t>
      </w:r>
      <w:r w:rsidR="00861BF6">
        <w:t xml:space="preserve">oluşturulan </w:t>
      </w:r>
      <w:r>
        <w:t>hijyen ve sani</w:t>
      </w:r>
      <w:r w:rsidR="00861BF6">
        <w:t>tasyon programlarına uygun olarak temizlik ve dezenfeksiyon yapılacaktır.</w:t>
      </w:r>
    </w:p>
    <w:p w:rsidR="00861BF6" w:rsidRDefault="00861BF6" w:rsidP="00087207">
      <w:pPr>
        <w:pStyle w:val="ListeParagraf"/>
        <w:numPr>
          <w:ilvl w:val="0"/>
          <w:numId w:val="4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Alanın havalandırması uygun şekilde yapılacaktır.</w:t>
      </w:r>
    </w:p>
    <w:p w:rsidR="00087207" w:rsidRDefault="00861BF6" w:rsidP="00087207">
      <w:pPr>
        <w:pStyle w:val="ListeParagraf"/>
        <w:numPr>
          <w:ilvl w:val="0"/>
          <w:numId w:val="4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 xml:space="preserve">Atölye ve laboratuvarların ortak alanlarına ve panolara farkındalığın artırılması için </w:t>
      </w:r>
      <w:r w:rsidR="00B26D7C">
        <w:t xml:space="preserve">asılan </w:t>
      </w:r>
      <w:r>
        <w:t>bil</w:t>
      </w:r>
      <w:r w:rsidR="00B26D7C">
        <w:t>gilendirme afişlerine uygun hareket edilecek, afişlerin durumu kontrol edilecektir.</w:t>
      </w:r>
    </w:p>
    <w:p w:rsidR="00087207" w:rsidRDefault="00087207" w:rsidP="00087207">
      <w:pPr>
        <w:pStyle w:val="ListeParagraf"/>
        <w:numPr>
          <w:ilvl w:val="0"/>
          <w:numId w:val="4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 xml:space="preserve">Mola alanlarındaki yoğunluğu önlemek amacıyla </w:t>
      </w:r>
      <w:r w:rsidR="00B26D7C">
        <w:t xml:space="preserve">oluşturulan </w:t>
      </w:r>
      <w:r>
        <w:t xml:space="preserve">zaman çizelgesi </w:t>
      </w:r>
      <w:r w:rsidR="00B26D7C">
        <w:t xml:space="preserve">uygun hareket edilecek, </w:t>
      </w:r>
      <w:r w:rsidR="00861BF6">
        <w:t>mola alanı sosyal mesafe kurallarına uygun hale getirilecektir.</w:t>
      </w:r>
    </w:p>
    <w:p w:rsidR="00087207" w:rsidRDefault="00087207" w:rsidP="00087207">
      <w:pPr>
        <w:pStyle w:val="ListeParagraf"/>
        <w:numPr>
          <w:ilvl w:val="0"/>
          <w:numId w:val="4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Kullanıcılar ortak kullandıkları ekipman ve çalışma alanlarını mümkün olduğunca her kullanımdan önce düz</w:t>
      </w:r>
      <w:r w:rsidR="000E67AB">
        <w:t>enli olarak dezenfekte edeceklerdir</w:t>
      </w:r>
      <w:r>
        <w:t>.</w:t>
      </w:r>
      <w:r w:rsidR="000E67AB">
        <w:t xml:space="preserve"> Bunun için kullanıcılar bilgilendirilecektir.</w:t>
      </w:r>
    </w:p>
    <w:p w:rsidR="00087207" w:rsidRDefault="00087207" w:rsidP="00087207">
      <w:pPr>
        <w:pStyle w:val="ListeParagraf"/>
        <w:numPr>
          <w:ilvl w:val="0"/>
          <w:numId w:val="4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 xml:space="preserve">Atölye ve laboratuvarların çalışma alanı içerisinde yer alan </w:t>
      </w:r>
      <w:r w:rsidR="000E67AB">
        <w:t>musluk ve</w:t>
      </w:r>
      <w:r>
        <w:t xml:space="preserve"> evyeler kişisel temizlik amaç</w:t>
      </w:r>
      <w:r w:rsidR="000E67AB">
        <w:t>lı kullanılmayacaktır.</w:t>
      </w:r>
    </w:p>
    <w:p w:rsidR="00B26D7C" w:rsidRDefault="00B26D7C" w:rsidP="00B26D7C">
      <w:pPr>
        <w:pStyle w:val="ListeParagraf"/>
        <w:numPr>
          <w:ilvl w:val="0"/>
          <w:numId w:val="4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 xml:space="preserve">Atölye ve laboratuvarların </w:t>
      </w:r>
      <w:r w:rsidRPr="00D17E56">
        <w:t>girişinde</w:t>
      </w:r>
      <w:r>
        <w:t xml:space="preserve"> ve</w:t>
      </w:r>
      <w:r w:rsidRPr="00D17E56">
        <w:t xml:space="preserve"> içeride </w:t>
      </w:r>
      <w:r>
        <w:t xml:space="preserve">bulunan </w:t>
      </w:r>
      <w:r w:rsidRPr="00D17E56">
        <w:t xml:space="preserve">el </w:t>
      </w:r>
      <w:r>
        <w:t>dezenfektanlarının miktarı günde 2 kez kontrol edilecek, bitmesi halinde ilgili sorumluya haber verilecektir.</w:t>
      </w:r>
    </w:p>
    <w:p w:rsidR="00B26D7C" w:rsidRDefault="00B26D7C" w:rsidP="00B26D7C">
      <w:pPr>
        <w:pStyle w:val="ListeParagraf"/>
        <w:numPr>
          <w:ilvl w:val="0"/>
          <w:numId w:val="4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Atölye ve laboratuvarların</w:t>
      </w:r>
      <w:r w:rsidRPr="00D17E56">
        <w:t xml:space="preserve"> giriş ve</w:t>
      </w:r>
      <w:r>
        <w:t>ya</w:t>
      </w:r>
      <w:r w:rsidRPr="00D17E56">
        <w:t xml:space="preserve"> çıkışın</w:t>
      </w:r>
      <w:r>
        <w:t>da bulunan</w:t>
      </w:r>
      <w:r w:rsidRPr="00D17E56">
        <w:t xml:space="preserve"> pedallı ve kapaklı </w:t>
      </w:r>
      <w:r>
        <w:t xml:space="preserve">çöp kutuları </w:t>
      </w:r>
      <w:r w:rsidRPr="00D17E56">
        <w:t>düzenli olarak boşaltıl</w:t>
      </w:r>
      <w:r>
        <w:t>acaktır.</w:t>
      </w:r>
    </w:p>
    <w:p w:rsidR="00B26D7C" w:rsidRDefault="00B26D7C" w:rsidP="00B26D7C">
      <w:pPr>
        <w:pStyle w:val="ListeParagraf"/>
        <w:numPr>
          <w:ilvl w:val="0"/>
          <w:numId w:val="4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Atölye ve laboratuvarlardaki</w:t>
      </w:r>
      <w:r w:rsidRPr="00D17E56">
        <w:t xml:space="preserve"> </w:t>
      </w:r>
      <w:r>
        <w:t>el yıkama alanlarındaki su ve sabun kontrol edilecek, sürekli olarak kullanılabilir halde olması sağlanacaktır.</w:t>
      </w:r>
    </w:p>
    <w:p w:rsidR="00B26D7C" w:rsidRDefault="00B26D7C" w:rsidP="00B26D7C">
      <w:pPr>
        <w:pStyle w:val="ListeParagraf"/>
        <w:numPr>
          <w:ilvl w:val="0"/>
          <w:numId w:val="4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Herhangi bir bulaş durumu söz konusu olduğunda BBÖ planında belirtilen hususlar derhal uygulanacaktır.</w:t>
      </w:r>
    </w:p>
    <w:p w:rsidR="00B26D7C" w:rsidRDefault="00B26D7C" w:rsidP="00B26D7C">
      <w:pPr>
        <w:pStyle w:val="ListeParagraf"/>
        <w:numPr>
          <w:ilvl w:val="0"/>
          <w:numId w:val="4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S</w:t>
      </w:r>
      <w:r w:rsidRPr="00D17E56">
        <w:t>ık kullanılan alanlar ve malzemeler</w:t>
      </w:r>
      <w:r>
        <w:t>in temizliği her kullanımdan sonra muhakkak belirtilen kurallara uygun olarak yapılacaktır.</w:t>
      </w:r>
    </w:p>
    <w:p w:rsidR="00B26D7C" w:rsidRDefault="00B26D7C" w:rsidP="00B26D7C">
      <w:pPr>
        <w:pStyle w:val="ListeParagraf"/>
        <w:numPr>
          <w:ilvl w:val="0"/>
          <w:numId w:val="4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Çalışma alanlarında muhakkak KKD kullanılacaktır.(maske, eldiven, önlük, tulum vb.)</w:t>
      </w:r>
    </w:p>
    <w:p w:rsidR="00B26D7C" w:rsidRDefault="00B26D7C" w:rsidP="006A7C98">
      <w:pPr>
        <w:pStyle w:val="ListeParagraf"/>
        <w:numPr>
          <w:ilvl w:val="0"/>
          <w:numId w:val="4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 xml:space="preserve">Atölye ve laboratuvarları gün içerisinde </w:t>
      </w:r>
      <w:r w:rsidRPr="00D17E56">
        <w:t>sık sık havalandırıl</w:t>
      </w:r>
      <w:r>
        <w:t>acaktır.</w:t>
      </w:r>
    </w:p>
    <w:p w:rsidR="00DA482A" w:rsidRDefault="00DA482A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</w:p>
    <w:p w:rsidR="00883E22" w:rsidRDefault="000E67AB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ab/>
      </w:r>
      <w:r w:rsidR="00C34953" w:rsidRPr="00493860">
        <w:rPr>
          <w:rStyle w:val="FontStyle97"/>
          <w:rFonts w:ascii="Times New Roman" w:hAnsi="Times New Roman" w:cs="Times New Roman"/>
        </w:rPr>
        <w:t xml:space="preserve">İşyeri tarafından tutanak halinde hazırlanan </w:t>
      </w:r>
      <w:r w:rsidR="00C34953" w:rsidRPr="00493860">
        <w:rPr>
          <w:rStyle w:val="FontStyle97"/>
          <w:rFonts w:ascii="Times New Roman" w:hAnsi="Times New Roman" w:cs="Times New Roman"/>
          <w:b/>
        </w:rPr>
        <w:t>“</w:t>
      </w:r>
      <w:r w:rsidR="003B0DB8">
        <w:t>ATÖLYE-LABORATUVAR KULLANIM TALİMATI</w:t>
      </w:r>
      <w:r w:rsidR="00C34953" w:rsidRPr="00493860">
        <w:rPr>
          <w:rStyle w:val="FontStyle97"/>
          <w:rFonts w:ascii="Times New Roman" w:hAnsi="Times New Roman" w:cs="Times New Roman"/>
          <w:b/>
        </w:rPr>
        <w:t>”</w:t>
      </w:r>
      <w:r w:rsidR="00C34953" w:rsidRPr="00493860">
        <w:rPr>
          <w:rStyle w:val="FontStyle97"/>
          <w:rFonts w:ascii="Times New Roman" w:hAnsi="Times New Roman" w:cs="Times New Roman"/>
        </w:rPr>
        <w:t>nı okudum. Bir suretini aldım, diğer suretini de işyerine verdim. Tutanakta açıklanan kurallara uyacağımı beyan ve kabul ederim. İşbu tutanağı tam sıhhatte olarak, kendi rızamla (isteyerek ve bilerek) imzaladım.     …...../…..../2020</w:t>
      </w:r>
    </w:p>
    <w:p w:rsidR="00883E22" w:rsidRDefault="00883E22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</w:p>
    <w:p w:rsidR="00883E22" w:rsidRDefault="00883E22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</w:p>
    <w:p w:rsidR="00C34953" w:rsidRDefault="00883E22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Coşkun DANALI</w:t>
      </w:r>
      <w:r>
        <w:rPr>
          <w:rStyle w:val="FontStyle97"/>
          <w:rFonts w:ascii="Times New Roman" w:hAnsi="Times New Roman" w:cs="Times New Roman"/>
        </w:rPr>
        <w:tab/>
      </w:r>
      <w:r>
        <w:rPr>
          <w:rStyle w:val="FontStyle97"/>
          <w:rFonts w:ascii="Times New Roman" w:hAnsi="Times New Roman" w:cs="Times New Roman"/>
        </w:rPr>
        <w:tab/>
      </w:r>
      <w:r>
        <w:rPr>
          <w:rStyle w:val="FontStyle97"/>
          <w:rFonts w:ascii="Times New Roman" w:hAnsi="Times New Roman" w:cs="Times New Roman"/>
        </w:rPr>
        <w:tab/>
        <w:t>Fatma GEDİK</w:t>
      </w:r>
      <w:r>
        <w:rPr>
          <w:rStyle w:val="FontStyle97"/>
          <w:rFonts w:ascii="Times New Roman" w:hAnsi="Times New Roman" w:cs="Times New Roman"/>
        </w:rPr>
        <w:tab/>
      </w:r>
      <w:r>
        <w:rPr>
          <w:rStyle w:val="FontStyle97"/>
          <w:rFonts w:ascii="Times New Roman" w:hAnsi="Times New Roman" w:cs="Times New Roman"/>
        </w:rPr>
        <w:tab/>
      </w:r>
      <w:r>
        <w:rPr>
          <w:rStyle w:val="FontStyle97"/>
          <w:rFonts w:ascii="Times New Roman" w:hAnsi="Times New Roman" w:cs="Times New Roman"/>
        </w:rPr>
        <w:tab/>
        <w:t>Serap GÜNAY</w:t>
      </w:r>
      <w:r>
        <w:rPr>
          <w:rStyle w:val="FontStyle97"/>
          <w:rFonts w:ascii="Times New Roman" w:hAnsi="Times New Roman" w:cs="Times New Roman"/>
        </w:rPr>
        <w:tab/>
        <w:t>Tuğba AKYÜZ</w:t>
      </w:r>
      <w:r w:rsidR="00C34953" w:rsidRPr="00493860">
        <w:rPr>
          <w:rStyle w:val="FontStyle97"/>
          <w:rFonts w:ascii="Times New Roman" w:hAnsi="Times New Roman" w:cs="Times New Roman"/>
        </w:rPr>
        <w:tab/>
      </w:r>
    </w:p>
    <w:p w:rsidR="00C34953" w:rsidRPr="00C34953" w:rsidRDefault="00C34953" w:rsidP="00C34953">
      <w:bookmarkStart w:id="0" w:name="_GoBack"/>
      <w:bookmarkEnd w:id="0"/>
    </w:p>
    <w:sectPr w:rsidR="00C34953" w:rsidRPr="00C34953" w:rsidSect="008D035E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B1" w:rsidRDefault="00B67FB1">
      <w:r>
        <w:separator/>
      </w:r>
    </w:p>
  </w:endnote>
  <w:endnote w:type="continuationSeparator" w:id="0">
    <w:p w:rsidR="00B67FB1" w:rsidRDefault="00B6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altName w:val="Arial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C82BCC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82BCC" w:rsidRPr="00EA1DDD" w:rsidRDefault="00C82BCC" w:rsidP="00C82BCC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C82BCC" w:rsidRPr="00EA1DDD" w:rsidRDefault="00262778" w:rsidP="00C82BCC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20543A">
            <w:rPr>
              <w:sz w:val="24"/>
              <w:szCs w:val="24"/>
            </w:rPr>
            <w:t>- Salgın Acil Durum</w:t>
          </w:r>
          <w:r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82BCC" w:rsidRPr="00EA1DDD" w:rsidRDefault="00C82BCC" w:rsidP="00C82BCC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C82BCC" w:rsidRPr="00EA1DDD" w:rsidRDefault="00C82BCC" w:rsidP="00C82BCC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C82BCC" w:rsidRPr="00EA1DDD" w:rsidTr="003B0DB8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82BCC" w:rsidRPr="00EA1DDD" w:rsidRDefault="003B0DB8" w:rsidP="003B0DB8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FUAT GÜNAY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82BCC" w:rsidRPr="00EA1DDD" w:rsidRDefault="003B0DB8" w:rsidP="003B0DB8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TAYFUN ÖZTÜRK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B1" w:rsidRDefault="00B67FB1">
      <w:r>
        <w:separator/>
      </w:r>
    </w:p>
  </w:footnote>
  <w:footnote w:type="continuationSeparator" w:id="0">
    <w:p w:rsidR="00B67FB1" w:rsidRDefault="00B6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10774" w:type="dxa"/>
      <w:tblInd w:w="-176" w:type="dxa"/>
      <w:tblLook w:val="04A0" w:firstRow="1" w:lastRow="0" w:firstColumn="1" w:lastColumn="0" w:noHBand="0" w:noVBand="1"/>
    </w:tblPr>
    <w:tblGrid>
      <w:gridCol w:w="2024"/>
      <w:gridCol w:w="5597"/>
      <w:gridCol w:w="1653"/>
      <w:gridCol w:w="1500"/>
    </w:tblGrid>
    <w:tr w:rsidR="00EC3685" w:rsidTr="00747DA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EC3685" w:rsidRDefault="00AB0B6C" w:rsidP="00747DA2">
          <w:pPr>
            <w:pStyle w:val="stbilgi"/>
            <w:jc w:val="center"/>
          </w:pPr>
          <w:r>
            <w:rPr>
              <w:rFonts w:eastAsia="Calibri"/>
              <w:noProof/>
              <w:lang w:bidi="ar-SA"/>
            </w:rPr>
            <w:drawing>
              <wp:inline distT="0" distB="0" distL="0" distR="0" wp14:anchorId="791CA43B" wp14:editId="5AD560B2">
                <wp:extent cx="1148412" cy="1116000"/>
                <wp:effectExtent l="0" t="0" r="0" b="0"/>
                <wp:docPr id="3" name="Resim 3" descr="C:\Users\Toshiba\Downloads\pestilci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shiba\Downloads\pestilci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412" cy="11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B0B6C" w:rsidRDefault="00AB0B6C" w:rsidP="00AB0B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TC.</w:t>
          </w:r>
        </w:p>
        <w:p w:rsidR="00AB0B6C" w:rsidRDefault="00AB0B6C" w:rsidP="00AB0B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KDZ. EREĞLİ KAYMAKAMLIĞI</w:t>
          </w:r>
        </w:p>
        <w:p w:rsidR="00EC3685" w:rsidRPr="00F0523A" w:rsidRDefault="00AB0B6C" w:rsidP="00AB0B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PESTİLCİ ORTAOKULU</w:t>
          </w: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C3685" w:rsidRPr="008F7276" w:rsidRDefault="00EC3685" w:rsidP="00747DA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8F7276">
            <w:rPr>
              <w:b w:val="0"/>
            </w:rPr>
            <w:t xml:space="preserve">Döküman No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C3685" w:rsidRPr="00367257" w:rsidRDefault="00AB0B6C" w:rsidP="00747DA2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PES.ORT.</w:t>
          </w:r>
          <w:r w:rsidR="00EC3685">
            <w:rPr>
              <w:b w:val="0"/>
            </w:rPr>
            <w:t>T22</w:t>
          </w:r>
        </w:p>
      </w:tc>
    </w:tr>
    <w:tr w:rsidR="00EC3685" w:rsidTr="00747DA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7" w:type="dxa"/>
          <w:vMerge/>
          <w:tcBorders>
            <w:left w:val="single" w:sz="4" w:space="0" w:color="auto"/>
            <w:right w:val="single" w:sz="4" w:space="0" w:color="auto"/>
          </w:tcBorders>
        </w:tcPr>
        <w:p w:rsidR="00EC3685" w:rsidRDefault="00EC3685" w:rsidP="00747DA2">
          <w:pPr>
            <w:pStyle w:val="stbilgi"/>
          </w:pPr>
        </w:p>
      </w:tc>
      <w:tc>
        <w:tcPr>
          <w:tcW w:w="630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EC3685" w:rsidRPr="00F0523A" w:rsidRDefault="00EC3685" w:rsidP="00747DA2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C3685" w:rsidRPr="00D40FDD" w:rsidRDefault="00EC3685" w:rsidP="00747DA2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D40FDD">
            <w:t xml:space="preserve">Yayın No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C3685" w:rsidRPr="00367257" w:rsidRDefault="003B0DB8" w:rsidP="00747DA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</w:t>
          </w:r>
        </w:p>
      </w:tc>
    </w:tr>
    <w:tr w:rsidR="00EC3685" w:rsidTr="00747DA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7" w:type="dxa"/>
          <w:vMerge/>
          <w:tcBorders>
            <w:left w:val="single" w:sz="4" w:space="0" w:color="auto"/>
            <w:right w:val="single" w:sz="4" w:space="0" w:color="auto"/>
          </w:tcBorders>
        </w:tcPr>
        <w:p w:rsidR="00EC3685" w:rsidRDefault="00EC3685" w:rsidP="00747DA2">
          <w:pPr>
            <w:pStyle w:val="stbilgi"/>
          </w:pPr>
        </w:p>
      </w:tc>
      <w:tc>
        <w:tcPr>
          <w:tcW w:w="630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EC3685" w:rsidRPr="00F0523A" w:rsidRDefault="00EC3685" w:rsidP="00747DA2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C3685" w:rsidRPr="00D40FDD" w:rsidRDefault="00EC3685" w:rsidP="00747DA2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D40FDD">
            <w:t>Yayın Tarihi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C3685" w:rsidRPr="00367257" w:rsidRDefault="00EC3685" w:rsidP="00747DA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EC3685" w:rsidTr="00747DA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7" w:type="dxa"/>
          <w:vMerge/>
          <w:tcBorders>
            <w:left w:val="single" w:sz="4" w:space="0" w:color="auto"/>
            <w:right w:val="single" w:sz="4" w:space="0" w:color="auto"/>
          </w:tcBorders>
        </w:tcPr>
        <w:p w:rsidR="00EC3685" w:rsidRDefault="00EC3685" w:rsidP="00747DA2">
          <w:pPr>
            <w:pStyle w:val="stbilgi"/>
          </w:pPr>
        </w:p>
      </w:tc>
      <w:tc>
        <w:tcPr>
          <w:tcW w:w="630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EC3685" w:rsidRPr="00F0523A" w:rsidRDefault="00EC3685" w:rsidP="00747DA2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C3685" w:rsidRPr="00D40FDD" w:rsidRDefault="00EC3685" w:rsidP="00747DA2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D40FDD">
            <w:t xml:space="preserve">Revizyon  No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C3685" w:rsidRPr="00367257" w:rsidRDefault="003B0DB8" w:rsidP="00747DA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00</w:t>
          </w:r>
        </w:p>
      </w:tc>
    </w:tr>
    <w:tr w:rsidR="00EC3685" w:rsidTr="00747DA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7" w:type="dxa"/>
          <w:vMerge/>
          <w:tcBorders>
            <w:left w:val="single" w:sz="4" w:space="0" w:color="auto"/>
            <w:right w:val="single" w:sz="4" w:space="0" w:color="auto"/>
          </w:tcBorders>
        </w:tcPr>
        <w:p w:rsidR="00EC3685" w:rsidRDefault="00EC3685" w:rsidP="00747DA2">
          <w:pPr>
            <w:pStyle w:val="stbilgi"/>
          </w:pPr>
        </w:p>
      </w:tc>
      <w:tc>
        <w:tcPr>
          <w:tcW w:w="630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3685" w:rsidRPr="00F0523A" w:rsidRDefault="00EC3685" w:rsidP="00747DA2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C3685" w:rsidRPr="00D40FDD" w:rsidRDefault="00EC3685" w:rsidP="00747DA2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D40FDD">
            <w:t xml:space="preserve">Revizyon Tarihi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C3685" w:rsidRPr="00367257" w:rsidRDefault="003B0DB8" w:rsidP="00747DA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14/09/2020</w:t>
          </w:r>
        </w:p>
      </w:tc>
    </w:tr>
    <w:tr w:rsidR="00EC3685" w:rsidTr="00747DA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C3685" w:rsidRDefault="00EC3685" w:rsidP="00747DA2">
          <w:pPr>
            <w:pStyle w:val="stbilgi"/>
          </w:pPr>
        </w:p>
      </w:tc>
      <w:tc>
        <w:tcPr>
          <w:tcW w:w="6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3685" w:rsidRPr="00F0523A" w:rsidRDefault="00EC3685" w:rsidP="00747DA2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ATÖLYE-LABORATUVAR KULLANIM TALİMATI</w:t>
          </w: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C3685" w:rsidRDefault="00EC3685" w:rsidP="00747DA2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D40FDD">
            <w:t xml:space="preserve">Sayfa No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C3685" w:rsidRPr="00367257" w:rsidRDefault="00EC3685" w:rsidP="00747DA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Pr="00367257">
            <w:rPr>
              <w:bCs/>
            </w:rPr>
            <w:fldChar w:fldCharType="separate"/>
          </w:r>
          <w:r w:rsidR="00883E22">
            <w:rPr>
              <w:bCs/>
              <w:noProof/>
            </w:rPr>
            <w:t>1</w:t>
          </w:r>
          <w:r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883E22" w:rsidRPr="00883E22">
              <w:rPr>
                <w:bCs/>
                <w:noProof/>
              </w:rPr>
              <w:t>1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543F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7B6674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347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463CE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21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2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A59D2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D38CD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87A9A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064E5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8"/>
  </w:num>
  <w:num w:numId="4">
    <w:abstractNumId w:val="12"/>
  </w:num>
  <w:num w:numId="5">
    <w:abstractNumId w:val="13"/>
  </w:num>
  <w:num w:numId="6">
    <w:abstractNumId w:val="33"/>
  </w:num>
  <w:num w:numId="7">
    <w:abstractNumId w:val="23"/>
  </w:num>
  <w:num w:numId="8">
    <w:abstractNumId w:val="29"/>
  </w:num>
  <w:num w:numId="9">
    <w:abstractNumId w:val="6"/>
  </w:num>
  <w:num w:numId="10">
    <w:abstractNumId w:val="26"/>
  </w:num>
  <w:num w:numId="11">
    <w:abstractNumId w:val="2"/>
  </w:num>
  <w:num w:numId="12">
    <w:abstractNumId w:val="30"/>
  </w:num>
  <w:num w:numId="13">
    <w:abstractNumId w:val="19"/>
  </w:num>
  <w:num w:numId="14">
    <w:abstractNumId w:val="8"/>
  </w:num>
  <w:num w:numId="15">
    <w:abstractNumId w:val="0"/>
  </w:num>
  <w:num w:numId="16">
    <w:abstractNumId w:val="31"/>
  </w:num>
  <w:num w:numId="17">
    <w:abstractNumId w:val="7"/>
  </w:num>
  <w:num w:numId="18">
    <w:abstractNumId w:val="11"/>
  </w:num>
  <w:num w:numId="19">
    <w:abstractNumId w:val="35"/>
  </w:num>
  <w:num w:numId="20">
    <w:abstractNumId w:val="15"/>
  </w:num>
  <w:num w:numId="21">
    <w:abstractNumId w:val="32"/>
  </w:num>
  <w:num w:numId="22">
    <w:abstractNumId w:val="21"/>
  </w:num>
  <w:num w:numId="23">
    <w:abstractNumId w:val="14"/>
  </w:num>
  <w:num w:numId="24">
    <w:abstractNumId w:val="5"/>
  </w:num>
  <w:num w:numId="25">
    <w:abstractNumId w:val="28"/>
  </w:num>
  <w:num w:numId="26">
    <w:abstractNumId w:val="22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"/>
  </w:num>
  <w:num w:numId="32">
    <w:abstractNumId w:val="1"/>
  </w:num>
  <w:num w:numId="33">
    <w:abstractNumId w:val="17"/>
  </w:num>
  <w:num w:numId="34">
    <w:abstractNumId w:val="38"/>
  </w:num>
  <w:num w:numId="35">
    <w:abstractNumId w:val="9"/>
  </w:num>
  <w:num w:numId="36">
    <w:abstractNumId w:val="37"/>
  </w:num>
  <w:num w:numId="37">
    <w:abstractNumId w:val="16"/>
  </w:num>
  <w:num w:numId="38">
    <w:abstractNumId w:val="27"/>
  </w:num>
  <w:num w:numId="39">
    <w:abstractNumId w:val="34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87207"/>
    <w:rsid w:val="00092408"/>
    <w:rsid w:val="000A44B4"/>
    <w:rsid w:val="000C3520"/>
    <w:rsid w:val="000D308F"/>
    <w:rsid w:val="000E67AB"/>
    <w:rsid w:val="000F6964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A42A6"/>
    <w:rsid w:val="001E469E"/>
    <w:rsid w:val="001F1F42"/>
    <w:rsid w:val="002045A8"/>
    <w:rsid w:val="0020543A"/>
    <w:rsid w:val="002056E1"/>
    <w:rsid w:val="002267DD"/>
    <w:rsid w:val="002452F6"/>
    <w:rsid w:val="00247116"/>
    <w:rsid w:val="002527F1"/>
    <w:rsid w:val="00262101"/>
    <w:rsid w:val="00262778"/>
    <w:rsid w:val="002722E9"/>
    <w:rsid w:val="00294801"/>
    <w:rsid w:val="002B7D5C"/>
    <w:rsid w:val="00302E99"/>
    <w:rsid w:val="0031716E"/>
    <w:rsid w:val="00324779"/>
    <w:rsid w:val="003265DC"/>
    <w:rsid w:val="00351695"/>
    <w:rsid w:val="00367257"/>
    <w:rsid w:val="003743E4"/>
    <w:rsid w:val="00385B2B"/>
    <w:rsid w:val="003B0DB8"/>
    <w:rsid w:val="003B2346"/>
    <w:rsid w:val="003B2947"/>
    <w:rsid w:val="003E1607"/>
    <w:rsid w:val="003F7F7F"/>
    <w:rsid w:val="00400371"/>
    <w:rsid w:val="004368A3"/>
    <w:rsid w:val="00456441"/>
    <w:rsid w:val="00467D2C"/>
    <w:rsid w:val="00472426"/>
    <w:rsid w:val="00491F83"/>
    <w:rsid w:val="004921C8"/>
    <w:rsid w:val="004B0E3A"/>
    <w:rsid w:val="004B1A33"/>
    <w:rsid w:val="004B71C0"/>
    <w:rsid w:val="004C289E"/>
    <w:rsid w:val="004C7D89"/>
    <w:rsid w:val="004E2A92"/>
    <w:rsid w:val="004E7F4D"/>
    <w:rsid w:val="004F7B31"/>
    <w:rsid w:val="00545568"/>
    <w:rsid w:val="00552F22"/>
    <w:rsid w:val="00557EBA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A7C98"/>
    <w:rsid w:val="006B41B0"/>
    <w:rsid w:val="00731349"/>
    <w:rsid w:val="007B3BC3"/>
    <w:rsid w:val="007B6106"/>
    <w:rsid w:val="007D2CBA"/>
    <w:rsid w:val="007E4C72"/>
    <w:rsid w:val="00846240"/>
    <w:rsid w:val="00850B0D"/>
    <w:rsid w:val="00861BF6"/>
    <w:rsid w:val="00867754"/>
    <w:rsid w:val="00870969"/>
    <w:rsid w:val="00883E22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42495"/>
    <w:rsid w:val="00A83CBA"/>
    <w:rsid w:val="00A84495"/>
    <w:rsid w:val="00AA0100"/>
    <w:rsid w:val="00AB0B6C"/>
    <w:rsid w:val="00AB3E64"/>
    <w:rsid w:val="00AC2377"/>
    <w:rsid w:val="00AE63DF"/>
    <w:rsid w:val="00AF1997"/>
    <w:rsid w:val="00B26D7C"/>
    <w:rsid w:val="00B27493"/>
    <w:rsid w:val="00B3537E"/>
    <w:rsid w:val="00B6211E"/>
    <w:rsid w:val="00B67FB1"/>
    <w:rsid w:val="00B832C6"/>
    <w:rsid w:val="00B90818"/>
    <w:rsid w:val="00BA6B94"/>
    <w:rsid w:val="00BB53B0"/>
    <w:rsid w:val="00BD73FC"/>
    <w:rsid w:val="00BE181B"/>
    <w:rsid w:val="00C33B59"/>
    <w:rsid w:val="00C342A8"/>
    <w:rsid w:val="00C34953"/>
    <w:rsid w:val="00C64775"/>
    <w:rsid w:val="00C672BC"/>
    <w:rsid w:val="00C82BCC"/>
    <w:rsid w:val="00C90483"/>
    <w:rsid w:val="00C953F3"/>
    <w:rsid w:val="00C95B1F"/>
    <w:rsid w:val="00CA24BF"/>
    <w:rsid w:val="00CB5384"/>
    <w:rsid w:val="00CB564D"/>
    <w:rsid w:val="00CF11DB"/>
    <w:rsid w:val="00D13564"/>
    <w:rsid w:val="00D2243F"/>
    <w:rsid w:val="00D27B36"/>
    <w:rsid w:val="00D40038"/>
    <w:rsid w:val="00D66D4A"/>
    <w:rsid w:val="00D72265"/>
    <w:rsid w:val="00D84D47"/>
    <w:rsid w:val="00D8659F"/>
    <w:rsid w:val="00D93738"/>
    <w:rsid w:val="00DA2056"/>
    <w:rsid w:val="00DA482A"/>
    <w:rsid w:val="00DC6AA2"/>
    <w:rsid w:val="00DD11FE"/>
    <w:rsid w:val="00E0655F"/>
    <w:rsid w:val="00E1373C"/>
    <w:rsid w:val="00E15709"/>
    <w:rsid w:val="00E24A3C"/>
    <w:rsid w:val="00E43E7C"/>
    <w:rsid w:val="00E47345"/>
    <w:rsid w:val="00E60513"/>
    <w:rsid w:val="00E70E6F"/>
    <w:rsid w:val="00EA1DDD"/>
    <w:rsid w:val="00EC3685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0445B3-830F-44B8-B3E5-0B2F71B8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2495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24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42495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A42495"/>
  </w:style>
  <w:style w:type="paragraph" w:customStyle="1" w:styleId="TableParagraph">
    <w:name w:val="Table Paragraph"/>
    <w:basedOn w:val="Normal"/>
    <w:uiPriority w:val="1"/>
    <w:qFormat/>
    <w:rsid w:val="00A42495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eTablo3-Vurgu22">
    <w:name w:val="Liste Tablo 3 - Vurgu 22"/>
    <w:basedOn w:val="NormalTablo"/>
    <w:uiPriority w:val="48"/>
    <w:rsid w:val="00C3495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5927-E502-476B-94AC-C3B5C0F4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Pc</cp:lastModifiedBy>
  <cp:revision>17</cp:revision>
  <dcterms:created xsi:type="dcterms:W3CDTF">2020-08-08T09:13:00Z</dcterms:created>
  <dcterms:modified xsi:type="dcterms:W3CDTF">2020-10-02T12:22:00Z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